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76F08" w14:textId="77777777" w:rsidR="005F2032" w:rsidRPr="00913BF3" w:rsidRDefault="005F2032" w:rsidP="0000734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913BF3">
        <w:rPr>
          <w:rFonts w:ascii="Times New Roman" w:hAnsi="Times New Roman"/>
          <w:sz w:val="26"/>
          <w:szCs w:val="26"/>
        </w:rPr>
        <w:t>ФИНАНСОВО-ЭКОНОМИЧЕСКОЕ ОБОСНОВАНИЕ</w:t>
      </w:r>
    </w:p>
    <w:p w14:paraId="7C8B7207" w14:textId="77777777" w:rsidR="005F2032" w:rsidRPr="00913BF3" w:rsidRDefault="003E74F3" w:rsidP="00007348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</w:t>
      </w:r>
      <w:r w:rsidR="005F2032" w:rsidRPr="00913BF3">
        <w:rPr>
          <w:rFonts w:ascii="Times New Roman" w:hAnsi="Times New Roman"/>
          <w:sz w:val="26"/>
          <w:szCs w:val="26"/>
        </w:rPr>
        <w:t>проекту решения Думы городского округа Тольятти</w:t>
      </w:r>
    </w:p>
    <w:p w14:paraId="0CA262F8" w14:textId="77777777" w:rsidR="00445922" w:rsidRPr="00913BF3" w:rsidRDefault="005F2032" w:rsidP="00007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13BF3">
        <w:rPr>
          <w:rFonts w:ascii="Times New Roman" w:hAnsi="Times New Roman"/>
          <w:sz w:val="26"/>
          <w:szCs w:val="26"/>
        </w:rPr>
        <w:t>«</w:t>
      </w:r>
      <w:r w:rsidR="00445922" w:rsidRPr="00913BF3">
        <w:rPr>
          <w:rFonts w:ascii="Times New Roman" w:hAnsi="Times New Roman"/>
          <w:bCs/>
          <w:sz w:val="26"/>
          <w:szCs w:val="26"/>
        </w:rPr>
        <w:t xml:space="preserve">О Порядке дополнительного использования </w:t>
      </w:r>
      <w:r w:rsidR="00445922" w:rsidRPr="00913BF3">
        <w:rPr>
          <w:rFonts w:ascii="Times New Roman" w:hAnsi="Times New Roman"/>
          <w:sz w:val="26"/>
          <w:szCs w:val="26"/>
        </w:rPr>
        <w:t xml:space="preserve">средств бюджета </w:t>
      </w:r>
    </w:p>
    <w:p w14:paraId="4CBB7146" w14:textId="77777777" w:rsidR="00445922" w:rsidRPr="00913BF3" w:rsidRDefault="00445922" w:rsidP="00007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13BF3">
        <w:rPr>
          <w:rFonts w:ascii="Times New Roman" w:hAnsi="Times New Roman"/>
          <w:sz w:val="26"/>
          <w:szCs w:val="26"/>
        </w:rPr>
        <w:t>городского округа Тольятти</w:t>
      </w:r>
      <w:r w:rsidRPr="00913BF3">
        <w:rPr>
          <w:rFonts w:ascii="Times New Roman" w:hAnsi="Times New Roman"/>
          <w:bCs/>
          <w:sz w:val="26"/>
          <w:szCs w:val="26"/>
        </w:rPr>
        <w:t xml:space="preserve"> для осуществления переданных </w:t>
      </w:r>
    </w:p>
    <w:p w14:paraId="4DF57893" w14:textId="77777777" w:rsidR="00445922" w:rsidRPr="00913BF3" w:rsidRDefault="00445922" w:rsidP="00007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13BF3">
        <w:rPr>
          <w:rFonts w:ascii="Times New Roman" w:hAnsi="Times New Roman"/>
          <w:bCs/>
          <w:sz w:val="26"/>
          <w:szCs w:val="26"/>
        </w:rPr>
        <w:t xml:space="preserve">отдельных государственных полномочий Самарской области </w:t>
      </w:r>
    </w:p>
    <w:p w14:paraId="5D1F79B1" w14:textId="77777777" w:rsidR="00445922" w:rsidRPr="00913BF3" w:rsidRDefault="00445922" w:rsidP="00007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13BF3">
        <w:rPr>
          <w:rFonts w:ascii="Times New Roman" w:hAnsi="Times New Roman"/>
          <w:bCs/>
          <w:sz w:val="26"/>
          <w:szCs w:val="26"/>
        </w:rPr>
        <w:t xml:space="preserve">по организации деятельности административных комиссий </w:t>
      </w:r>
    </w:p>
    <w:p w14:paraId="1B8C506C" w14:textId="77777777" w:rsidR="005F2032" w:rsidRPr="00913BF3" w:rsidRDefault="00445922" w:rsidP="000073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913BF3">
        <w:rPr>
          <w:rFonts w:ascii="Times New Roman" w:hAnsi="Times New Roman"/>
          <w:bCs/>
          <w:sz w:val="26"/>
          <w:szCs w:val="26"/>
        </w:rPr>
        <w:t>на территории городского округа Тольятти</w:t>
      </w:r>
      <w:r w:rsidR="005F2032" w:rsidRPr="00913BF3">
        <w:rPr>
          <w:rFonts w:ascii="Times New Roman" w:hAnsi="Times New Roman"/>
          <w:bCs/>
          <w:sz w:val="26"/>
          <w:szCs w:val="26"/>
        </w:rPr>
        <w:t>»</w:t>
      </w:r>
    </w:p>
    <w:p w14:paraId="70F5FFE5" w14:textId="77777777" w:rsidR="005F2032" w:rsidRPr="00913BF3" w:rsidRDefault="005F2032" w:rsidP="00007348">
      <w:pPr>
        <w:pStyle w:val="Style2"/>
        <w:widowControl/>
        <w:spacing w:line="240" w:lineRule="auto"/>
        <w:ind w:firstLine="708"/>
        <w:rPr>
          <w:sz w:val="26"/>
          <w:szCs w:val="26"/>
        </w:rPr>
      </w:pPr>
    </w:p>
    <w:p w14:paraId="2866EB08" w14:textId="77777777" w:rsidR="00C7480E" w:rsidRPr="00913BF3" w:rsidRDefault="002B6A54" w:rsidP="004F2CF1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3BF3">
        <w:rPr>
          <w:rFonts w:ascii="Times New Roman" w:hAnsi="Times New Roman" w:cs="Times New Roman"/>
          <w:sz w:val="26"/>
          <w:szCs w:val="26"/>
        </w:rPr>
        <w:t xml:space="preserve">Настоящий проект решения Думы разработан в целях установления случаев и порядка дополнительного использования средств бюджета городского округа Тольятти для осуществления </w:t>
      </w:r>
      <w:r w:rsidRPr="00913BF3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Самарской области по </w:t>
      </w:r>
      <w:r w:rsidRPr="00913BF3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 на территории городского округа Тольятти</w:t>
      </w:r>
      <w:r w:rsidRPr="00913BF3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 </w:t>
      </w:r>
      <w:r w:rsidRPr="00913BF3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7" w:history="1">
        <w:r w:rsidRPr="00913BF3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913BF3">
        <w:rPr>
          <w:rFonts w:ascii="Times New Roman" w:hAnsi="Times New Roman" w:cs="Times New Roman"/>
          <w:sz w:val="26"/>
          <w:szCs w:val="26"/>
        </w:rPr>
        <w:t xml:space="preserve"> Самарской области от 06.05.2006 № 37-ГД «Об административных комиссиях н</w:t>
      </w:r>
      <w:r w:rsidR="00C7480E" w:rsidRPr="00913BF3">
        <w:rPr>
          <w:rFonts w:ascii="Times New Roman" w:hAnsi="Times New Roman" w:cs="Times New Roman"/>
          <w:sz w:val="26"/>
          <w:szCs w:val="26"/>
        </w:rPr>
        <w:t>а территории Самарской области».</w:t>
      </w:r>
    </w:p>
    <w:p w14:paraId="0F5348AF" w14:textId="77777777" w:rsidR="00C7480E" w:rsidRPr="00913BF3" w:rsidRDefault="00C7480E" w:rsidP="004F2CF1">
      <w:pPr>
        <w:spacing w:after="0"/>
        <w:ind w:right="113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        </w:t>
      </w:r>
      <w:r w:rsidR="00754DD2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</w:t>
      </w: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В соответствии с законом Самарской области от 01.12.2023 № 97-ГД «Об областном бюджете на 2024 год и плановый период 2025 и 2026 годов» объем субвенций городскому округу Тольятти на 2024 год и плановый период 2025 и 2026 годов на исполнение </w:t>
      </w:r>
      <w:r w:rsidR="00425F58" w:rsidRPr="00913BF3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переданных отдельных государственных полномочий Самарской области </w:t>
      </w:r>
      <w:r w:rsidR="00425F58" w:rsidRPr="00913BF3">
        <w:rPr>
          <w:rFonts w:ascii="Times New Roman" w:hAnsi="Times New Roman"/>
          <w:bCs/>
          <w:sz w:val="26"/>
          <w:szCs w:val="26"/>
        </w:rPr>
        <w:t>по организации деятельности административных комиссий городского округа Тольятти</w:t>
      </w: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составляет 6975,0 тыс.</w:t>
      </w:r>
      <w:r w:rsidR="00754DD2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</w:t>
      </w: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руб.</w:t>
      </w:r>
    </w:p>
    <w:p w14:paraId="09180C96" w14:textId="77777777" w:rsidR="00BD0C27" w:rsidRPr="00913BF3" w:rsidRDefault="00BD0C27" w:rsidP="00BD0C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Расчет объема субвенций областного бюджета производится исходя из численности постоянного населения муниципального образования по данным органов статистики и расчетной обеспеченности. Индексация расчетной обеспеченности была приостановлена законом Самарской области от 03.12.2009 № 129-ГД </w:t>
      </w:r>
      <w:r w:rsidRPr="00913BF3">
        <w:rPr>
          <w:rFonts w:ascii="Times New Roman" w:hAnsi="Times New Roman"/>
          <w:sz w:val="26"/>
          <w:szCs w:val="26"/>
        </w:rPr>
        <w:t xml:space="preserve">«О мерах, направленных на обеспечение исполнения областного бюджета в 2010-2025 годах» с 24.11.2009 г. по </w:t>
      </w: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01.01.2014 г. и с 01.01.2016 г. по 31.12.2025 г.</w:t>
      </w:r>
    </w:p>
    <w:p w14:paraId="7AA79401" w14:textId="77777777" w:rsidR="00007348" w:rsidRPr="00913BF3" w:rsidRDefault="00C7480E" w:rsidP="004F2C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13BF3">
        <w:rPr>
          <w:rFonts w:ascii="Times New Roman" w:hAnsi="Times New Roman" w:cs="Times New Roman"/>
          <w:sz w:val="26"/>
          <w:szCs w:val="26"/>
        </w:rPr>
        <w:t>Общая потребность в средствах на исполнение переданных</w:t>
      </w:r>
      <w:r w:rsidR="00425F58" w:rsidRPr="00913BF3">
        <w:rPr>
          <w:rFonts w:ascii="Times New Roman" w:hAnsi="Times New Roman" w:cs="Times New Roman"/>
          <w:sz w:val="26"/>
          <w:szCs w:val="26"/>
        </w:rPr>
        <w:t xml:space="preserve"> отдельных</w:t>
      </w:r>
      <w:r w:rsidRPr="00913BF3">
        <w:rPr>
          <w:rFonts w:ascii="Times New Roman" w:hAnsi="Times New Roman" w:cs="Times New Roman"/>
          <w:sz w:val="26"/>
          <w:szCs w:val="26"/>
        </w:rPr>
        <w:t xml:space="preserve"> госполномочий </w:t>
      </w:r>
      <w:r w:rsidRPr="00913BF3">
        <w:rPr>
          <w:rFonts w:ascii="Times New Roman" w:hAnsi="Times New Roman" w:cs="Times New Roman"/>
          <w:bCs/>
          <w:spacing w:val="-2"/>
          <w:sz w:val="26"/>
          <w:szCs w:val="26"/>
        </w:rPr>
        <w:t xml:space="preserve">по </w:t>
      </w:r>
      <w:r w:rsidRPr="00913BF3">
        <w:rPr>
          <w:rFonts w:ascii="Times New Roman" w:hAnsi="Times New Roman" w:cs="Times New Roman"/>
          <w:bCs/>
          <w:sz w:val="26"/>
          <w:szCs w:val="26"/>
        </w:rPr>
        <w:t>организации деятельности административных комиссий на территории городского округа Тольятти</w:t>
      </w:r>
      <w:r w:rsidR="00007348" w:rsidRPr="00913BF3">
        <w:rPr>
          <w:rFonts w:ascii="Times New Roman" w:hAnsi="Times New Roman" w:cs="Times New Roman"/>
          <w:bCs/>
          <w:sz w:val="26"/>
          <w:szCs w:val="26"/>
        </w:rPr>
        <w:t xml:space="preserve"> на 2024 год -</w:t>
      </w:r>
      <w:r w:rsidRPr="00913BF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F4018" w:rsidRPr="00913BF3">
        <w:rPr>
          <w:rFonts w:ascii="Times New Roman" w:hAnsi="Times New Roman" w:cs="Times New Roman"/>
          <w:bCs/>
          <w:sz w:val="26"/>
          <w:szCs w:val="26"/>
        </w:rPr>
        <w:t>12</w:t>
      </w:r>
      <w:r w:rsidR="004F2CF1" w:rsidRPr="00913BF3">
        <w:rPr>
          <w:rFonts w:ascii="Times New Roman" w:hAnsi="Times New Roman" w:cs="Times New Roman"/>
          <w:bCs/>
          <w:sz w:val="26"/>
          <w:szCs w:val="26"/>
        </w:rPr>
        <w:t>170</w:t>
      </w:r>
      <w:r w:rsidR="00AF4018" w:rsidRPr="00913BF3">
        <w:rPr>
          <w:rFonts w:ascii="Times New Roman" w:hAnsi="Times New Roman" w:cs="Times New Roman"/>
          <w:bCs/>
          <w:sz w:val="26"/>
          <w:szCs w:val="26"/>
        </w:rPr>
        <w:t>,</w:t>
      </w:r>
      <w:r w:rsidR="004F2CF1" w:rsidRPr="00913BF3">
        <w:rPr>
          <w:rFonts w:ascii="Times New Roman" w:hAnsi="Times New Roman" w:cs="Times New Roman"/>
          <w:bCs/>
          <w:sz w:val="26"/>
          <w:szCs w:val="26"/>
        </w:rPr>
        <w:t>5</w:t>
      </w:r>
      <w:r w:rsidRPr="00913BF3">
        <w:rPr>
          <w:rFonts w:ascii="Times New Roman" w:hAnsi="Times New Roman" w:cs="Times New Roman"/>
          <w:bCs/>
          <w:sz w:val="26"/>
          <w:szCs w:val="26"/>
        </w:rPr>
        <w:t xml:space="preserve"> тыс. руб</w:t>
      </w:r>
      <w:r w:rsidR="004F2CF1" w:rsidRPr="00913BF3">
        <w:rPr>
          <w:rFonts w:ascii="Times New Roman" w:hAnsi="Times New Roman" w:cs="Times New Roman"/>
          <w:bCs/>
          <w:sz w:val="26"/>
          <w:szCs w:val="26"/>
        </w:rPr>
        <w:t>.</w:t>
      </w:r>
    </w:p>
    <w:p w14:paraId="09E5EF71" w14:textId="77777777" w:rsidR="004F2CF1" w:rsidRPr="00913BF3" w:rsidRDefault="00754DD2" w:rsidP="00754DD2">
      <w:pPr>
        <w:spacing w:after="0"/>
        <w:ind w:right="113"/>
        <w:jc w:val="both"/>
        <w:rPr>
          <w:rFonts w:ascii="Times New Roman" w:hAnsi="Times New Roman" w:cs="Times New Roman"/>
          <w:sz w:val="26"/>
          <w:szCs w:val="26"/>
        </w:rPr>
      </w:pPr>
      <w:r w:rsidRPr="00913BF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F2CF1" w:rsidRPr="00913BF3">
        <w:rPr>
          <w:rFonts w:ascii="Times New Roman" w:hAnsi="Times New Roman" w:cs="Times New Roman"/>
          <w:sz w:val="26"/>
          <w:szCs w:val="26"/>
        </w:rPr>
        <w:t xml:space="preserve">Потребность в дополнительном использовании средств бюджета городского округа для осуществления переданных отдельных государственных полномочий составит </w:t>
      </w:r>
      <w:r w:rsidR="00DE4710" w:rsidRPr="00913BF3">
        <w:rPr>
          <w:rFonts w:ascii="Times New Roman" w:hAnsi="Times New Roman" w:cs="Times New Roman"/>
          <w:sz w:val="26"/>
          <w:szCs w:val="26"/>
        </w:rPr>
        <w:t>2 296</w:t>
      </w:r>
      <w:r w:rsidR="004F2CF1" w:rsidRPr="00913BF3">
        <w:rPr>
          <w:rFonts w:ascii="Times New Roman" w:hAnsi="Times New Roman" w:cs="Times New Roman"/>
          <w:sz w:val="26"/>
          <w:szCs w:val="26"/>
        </w:rPr>
        <w:t>,</w:t>
      </w:r>
      <w:r w:rsidR="00DE4710" w:rsidRPr="00913BF3">
        <w:rPr>
          <w:rFonts w:ascii="Times New Roman" w:hAnsi="Times New Roman" w:cs="Times New Roman"/>
          <w:sz w:val="26"/>
          <w:szCs w:val="26"/>
        </w:rPr>
        <w:t>7</w:t>
      </w:r>
      <w:r w:rsidR="004F2CF1" w:rsidRPr="00913BF3">
        <w:rPr>
          <w:rFonts w:ascii="Times New Roman" w:hAnsi="Times New Roman" w:cs="Times New Roman"/>
          <w:sz w:val="26"/>
          <w:szCs w:val="26"/>
        </w:rPr>
        <w:t xml:space="preserve"> тыс.</w:t>
      </w:r>
      <w:r w:rsidRPr="00913BF3">
        <w:rPr>
          <w:rFonts w:ascii="Times New Roman" w:hAnsi="Times New Roman" w:cs="Times New Roman"/>
          <w:sz w:val="26"/>
          <w:szCs w:val="26"/>
        </w:rPr>
        <w:t xml:space="preserve"> </w:t>
      </w:r>
      <w:r w:rsidR="004F2CF1" w:rsidRPr="00913BF3">
        <w:rPr>
          <w:rFonts w:ascii="Times New Roman" w:hAnsi="Times New Roman" w:cs="Times New Roman"/>
          <w:sz w:val="26"/>
          <w:szCs w:val="26"/>
        </w:rPr>
        <w:t>руб.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(с учетом </w:t>
      </w: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средств бюджета городского округа в пределах утвержденных ассигнований</w:t>
      </w:r>
      <w:r w:rsidR="003332A8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, которые будут использованы в качестве источников финансирования дополнительной потребности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).</w:t>
      </w:r>
    </w:p>
    <w:p w14:paraId="551F65F1" w14:textId="77777777" w:rsidR="004F2CF1" w:rsidRPr="00913BF3" w:rsidRDefault="004F2CF1" w:rsidP="004F2CF1">
      <w:pPr>
        <w:pStyle w:val="a8"/>
        <w:spacing w:line="276" w:lineRule="auto"/>
        <w:jc w:val="both"/>
        <w:rPr>
          <w:rFonts w:eastAsia="Calibri"/>
          <w:bCs/>
          <w:sz w:val="26"/>
          <w:szCs w:val="26"/>
          <w:lang w:eastAsia="en-US"/>
        </w:rPr>
      </w:pPr>
      <w:r w:rsidRPr="00913BF3">
        <w:rPr>
          <w:rFonts w:eastAsia="Calibri"/>
          <w:bCs/>
          <w:sz w:val="26"/>
          <w:szCs w:val="26"/>
          <w:lang w:eastAsia="en-US"/>
        </w:rPr>
        <w:t xml:space="preserve">           Недостаток средств субвенций сложил</w:t>
      </w:r>
      <w:r w:rsidR="00FA0E3D" w:rsidRPr="00913BF3">
        <w:rPr>
          <w:rFonts w:eastAsia="Calibri"/>
          <w:bCs/>
          <w:sz w:val="26"/>
          <w:szCs w:val="26"/>
          <w:lang w:eastAsia="en-US"/>
        </w:rPr>
        <w:t>ся</w:t>
      </w:r>
      <w:r w:rsidRPr="00913BF3">
        <w:rPr>
          <w:rFonts w:eastAsia="Calibri"/>
          <w:bCs/>
          <w:sz w:val="26"/>
          <w:szCs w:val="26"/>
          <w:lang w:eastAsia="en-US"/>
        </w:rPr>
        <w:t xml:space="preserve"> главным образом в связи с предусмотренной с 2024 года индексацией заработной платы работников бюджетной сферы городского округа на 18,5% к уровню 2023 года. </w:t>
      </w:r>
      <w:r w:rsidR="00482F8E" w:rsidRPr="00913BF3">
        <w:rPr>
          <w:rFonts w:eastAsia="Calibri"/>
          <w:bCs/>
          <w:sz w:val="26"/>
          <w:szCs w:val="26"/>
          <w:lang w:eastAsia="en-US"/>
        </w:rPr>
        <w:t>Плановое количество штатных единиц для осуществления переданных госполномочий составляет: на 01.01.2024 – 10 штатных единиц, на 01.03.2024 – 11 штатных единиц</w:t>
      </w:r>
      <w:r w:rsidRPr="00913BF3">
        <w:rPr>
          <w:rFonts w:eastAsia="Calibri"/>
          <w:bCs/>
          <w:sz w:val="26"/>
          <w:szCs w:val="26"/>
          <w:lang w:eastAsia="en-US"/>
        </w:rPr>
        <w:t>.</w:t>
      </w:r>
    </w:p>
    <w:p w14:paraId="3096A89E" w14:textId="77777777" w:rsidR="004F2CF1" w:rsidRPr="00913BF3" w:rsidRDefault="00A8548F" w:rsidP="00A8548F">
      <w:pPr>
        <w:spacing w:after="0"/>
        <w:ind w:right="113"/>
        <w:jc w:val="both"/>
        <w:rPr>
          <w:rFonts w:ascii="Times New Roman" w:hAnsi="Times New Roman" w:cs="Times New Roman"/>
          <w:sz w:val="26"/>
          <w:szCs w:val="26"/>
        </w:rPr>
      </w:pPr>
      <w:r w:rsidRPr="00913BF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F2CF1" w:rsidRPr="00913BF3">
        <w:rPr>
          <w:rFonts w:ascii="Times New Roman" w:hAnsi="Times New Roman" w:cs="Times New Roman"/>
          <w:sz w:val="26"/>
          <w:szCs w:val="26"/>
        </w:rPr>
        <w:t xml:space="preserve">Расходы на материально-техническое оснащение включают в себя: услуги городской телефонной связи общего пользования, междугородней связи, интернет, содержание и ремонт компьютерной техники и оборудования, ремонт и техосмотр автомобилей, услуги по дезинсекции, дератизации, медосмотр водителей, услуги </w:t>
      </w:r>
      <w:r w:rsidR="004F2CF1" w:rsidRPr="00913BF3">
        <w:rPr>
          <w:rFonts w:ascii="Times New Roman" w:hAnsi="Times New Roman" w:cs="Times New Roman"/>
          <w:sz w:val="26"/>
          <w:szCs w:val="26"/>
        </w:rPr>
        <w:lastRenderedPageBreak/>
        <w:t>по централизованной охране, обязательное страхование гражданской ответственности, приобретение горюче-смазочных материалов, оплата транспортного налога, коммунальных услуг и др.</w:t>
      </w:r>
    </w:p>
    <w:p w14:paraId="1ECF759D" w14:textId="77777777" w:rsidR="004F2CF1" w:rsidRPr="00913BF3" w:rsidRDefault="00A8548F" w:rsidP="004F2C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913BF3">
        <w:rPr>
          <w:rFonts w:ascii="Times New Roman" w:hAnsi="Times New Roman" w:cs="Times New Roman"/>
          <w:sz w:val="26"/>
          <w:szCs w:val="26"/>
        </w:rPr>
        <w:t>Смета</w:t>
      </w:r>
      <w:r w:rsidR="004F2CF1" w:rsidRPr="00913BF3">
        <w:rPr>
          <w:rFonts w:ascii="Times New Roman" w:hAnsi="Times New Roman" w:cs="Times New Roman"/>
          <w:sz w:val="26"/>
          <w:szCs w:val="26"/>
        </w:rPr>
        <w:t xml:space="preserve"> расходов на исполнение переданных</w:t>
      </w:r>
      <w:r w:rsidR="00425F58" w:rsidRPr="00913BF3">
        <w:rPr>
          <w:rFonts w:ascii="Times New Roman" w:hAnsi="Times New Roman" w:cs="Times New Roman"/>
          <w:sz w:val="26"/>
          <w:szCs w:val="26"/>
        </w:rPr>
        <w:t xml:space="preserve"> отдельных</w:t>
      </w:r>
      <w:r w:rsidR="004F2CF1" w:rsidRPr="00913BF3">
        <w:rPr>
          <w:rFonts w:ascii="Times New Roman" w:hAnsi="Times New Roman" w:cs="Times New Roman"/>
          <w:sz w:val="26"/>
          <w:szCs w:val="26"/>
        </w:rPr>
        <w:t xml:space="preserve"> госполномочий</w:t>
      </w:r>
      <w:r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представлена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в приложении к финансово-экономическому обоснованию.</w:t>
      </w:r>
    </w:p>
    <w:p w14:paraId="17DFD510" w14:textId="77777777" w:rsidR="004F2CF1" w:rsidRDefault="001B4826" w:rsidP="001B4826">
      <w:pPr>
        <w:spacing w:after="0"/>
        <w:ind w:right="113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 w:rsidRPr="00913BF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F2CF1" w:rsidRPr="00913BF3">
        <w:rPr>
          <w:rFonts w:ascii="Times New Roman" w:hAnsi="Times New Roman" w:cs="Times New Roman"/>
          <w:sz w:val="26"/>
          <w:szCs w:val="26"/>
        </w:rPr>
        <w:t>В результате реализации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настоящего проекта решения Думы городского округа Тольятти в бюджете городского округа Тольятти потребуется дополнительно предусмотреть </w:t>
      </w:r>
      <w:r w:rsidR="00952103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1 649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,</w:t>
      </w:r>
      <w:r w:rsidR="00952103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7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тыс.</w:t>
      </w:r>
      <w:r w:rsidR="00A8548F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</w:t>
      </w:r>
      <w:r w:rsidR="004F2CF1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руб.</w:t>
      </w:r>
      <w:r w:rsidR="0039070C" w:rsidRPr="00913BF3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 xml:space="preserve"> (с учетом ассигнований, предусмотренных Решением Думы городского округа Тольятти от 21.02.2024г.)</w:t>
      </w:r>
      <w:r w:rsidR="00B77B8E"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>.</w:t>
      </w:r>
    </w:p>
    <w:p w14:paraId="00FD962A" w14:textId="77777777" w:rsidR="00B77B8E" w:rsidRPr="00913BF3" w:rsidRDefault="00B77B8E" w:rsidP="001B4826">
      <w:pPr>
        <w:spacing w:after="0"/>
        <w:ind w:right="113"/>
        <w:jc w:val="both"/>
        <w:rPr>
          <w:rFonts w:ascii="Times New Roman" w:eastAsia="Calibr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en-US"/>
        </w:rPr>
        <w:tab/>
        <w:t>Приложение: расчеты на 4 листах.</w:t>
      </w:r>
    </w:p>
    <w:p w14:paraId="1B768A73" w14:textId="77777777" w:rsidR="004F2CF1" w:rsidRPr="00913BF3" w:rsidRDefault="004F2CF1" w:rsidP="004F2CF1">
      <w:pPr>
        <w:pStyle w:val="a8"/>
        <w:spacing w:line="360" w:lineRule="auto"/>
        <w:jc w:val="both"/>
        <w:rPr>
          <w:rFonts w:eastAsia="Calibri"/>
          <w:bCs/>
          <w:sz w:val="26"/>
          <w:szCs w:val="26"/>
          <w:lang w:eastAsia="en-US"/>
        </w:rPr>
      </w:pPr>
    </w:p>
    <w:p w14:paraId="2DAA124E" w14:textId="77777777" w:rsidR="00C7480E" w:rsidRPr="00913BF3" w:rsidRDefault="00C7480E" w:rsidP="00007348">
      <w:pPr>
        <w:pStyle w:val="a3"/>
        <w:spacing w:line="240" w:lineRule="auto"/>
        <w:ind w:left="0"/>
        <w:rPr>
          <w:rFonts w:ascii="Times New Roman" w:hAnsi="Times New Roman"/>
          <w:sz w:val="26"/>
          <w:szCs w:val="26"/>
        </w:rPr>
      </w:pPr>
    </w:p>
    <w:p w14:paraId="708D05F9" w14:textId="77777777" w:rsidR="008C777D" w:rsidRPr="00913BF3" w:rsidRDefault="00C7480E" w:rsidP="00B1418D">
      <w:pPr>
        <w:pStyle w:val="a3"/>
        <w:spacing w:line="240" w:lineRule="auto"/>
        <w:ind w:left="0"/>
        <w:rPr>
          <w:rFonts w:ascii="Times New Roman" w:hAnsi="Times New Roman"/>
          <w:sz w:val="26"/>
          <w:szCs w:val="26"/>
          <w:u w:val="single"/>
        </w:rPr>
      </w:pPr>
      <w:r w:rsidRPr="00913BF3">
        <w:rPr>
          <w:rFonts w:ascii="Times New Roman" w:hAnsi="Times New Roman"/>
          <w:sz w:val="26"/>
          <w:szCs w:val="26"/>
        </w:rPr>
        <w:t xml:space="preserve">Глава городского округа                                                                 </w:t>
      </w:r>
      <w:r w:rsidR="00007348" w:rsidRPr="00913BF3">
        <w:rPr>
          <w:rFonts w:ascii="Times New Roman" w:hAnsi="Times New Roman"/>
          <w:sz w:val="26"/>
          <w:szCs w:val="26"/>
        </w:rPr>
        <w:t xml:space="preserve">          </w:t>
      </w:r>
      <w:r w:rsidRPr="00913BF3">
        <w:rPr>
          <w:rFonts w:ascii="Times New Roman" w:hAnsi="Times New Roman"/>
          <w:sz w:val="26"/>
          <w:szCs w:val="26"/>
        </w:rPr>
        <w:t xml:space="preserve"> </w:t>
      </w:r>
      <w:r w:rsidR="00913BF3">
        <w:rPr>
          <w:rFonts w:ascii="Times New Roman" w:hAnsi="Times New Roman"/>
          <w:sz w:val="26"/>
          <w:szCs w:val="26"/>
        </w:rPr>
        <w:t xml:space="preserve">          </w:t>
      </w:r>
      <w:r w:rsidRPr="00913BF3">
        <w:rPr>
          <w:rFonts w:ascii="Times New Roman" w:hAnsi="Times New Roman"/>
          <w:sz w:val="26"/>
          <w:szCs w:val="26"/>
        </w:rPr>
        <w:t>Н.А. Ренц</w:t>
      </w:r>
    </w:p>
    <w:sectPr w:rsidR="008C777D" w:rsidRPr="00913BF3" w:rsidSect="008F17A2">
      <w:headerReference w:type="default" r:id="rId8"/>
      <w:headerReference w:type="first" r:id="rId9"/>
      <w:pgSz w:w="11905" w:h="16838"/>
      <w:pgMar w:top="851" w:right="850" w:bottom="851" w:left="1701" w:header="170" w:footer="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EEADF" w14:textId="77777777" w:rsidR="008F17A2" w:rsidRDefault="008F17A2" w:rsidP="005F2032">
      <w:pPr>
        <w:spacing w:after="0" w:line="240" w:lineRule="auto"/>
      </w:pPr>
      <w:r>
        <w:separator/>
      </w:r>
    </w:p>
  </w:endnote>
  <w:endnote w:type="continuationSeparator" w:id="0">
    <w:p w14:paraId="51FA4A38" w14:textId="77777777" w:rsidR="008F17A2" w:rsidRDefault="008F17A2" w:rsidP="005F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0B8C" w14:textId="77777777" w:rsidR="008F17A2" w:rsidRDefault="008F17A2" w:rsidP="005F2032">
      <w:pPr>
        <w:spacing w:after="0" w:line="240" w:lineRule="auto"/>
      </w:pPr>
      <w:r>
        <w:separator/>
      </w:r>
    </w:p>
  </w:footnote>
  <w:footnote w:type="continuationSeparator" w:id="0">
    <w:p w14:paraId="4DBBEB6C" w14:textId="77777777" w:rsidR="008F17A2" w:rsidRDefault="008F17A2" w:rsidP="005F2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7EB41" w14:textId="77777777" w:rsidR="005F2032" w:rsidRDefault="005F2032">
    <w:pPr>
      <w:pStyle w:val="a4"/>
      <w:jc w:val="center"/>
    </w:pPr>
  </w:p>
  <w:p w14:paraId="7088CBBE" w14:textId="77777777" w:rsidR="005F2032" w:rsidRDefault="005F203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599659"/>
      <w:docPartObj>
        <w:docPartGallery w:val="Page Numbers (Top of Page)"/>
        <w:docPartUnique/>
      </w:docPartObj>
    </w:sdtPr>
    <w:sdtContent>
      <w:p w14:paraId="6B15F7D0" w14:textId="77777777" w:rsidR="005F2032" w:rsidRDefault="00B93F42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F20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D0C45F" w14:textId="77777777" w:rsidR="005F2032" w:rsidRDefault="005F203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406BE2"/>
    <w:multiLevelType w:val="hybridMultilevel"/>
    <w:tmpl w:val="0472FDFA"/>
    <w:lvl w:ilvl="0" w:tplc="041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" w15:restartNumberingAfterBreak="0">
    <w:nsid w:val="652577AC"/>
    <w:multiLevelType w:val="hybridMultilevel"/>
    <w:tmpl w:val="A2E23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6D0CC5"/>
    <w:multiLevelType w:val="hybridMultilevel"/>
    <w:tmpl w:val="DFEE4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888385">
    <w:abstractNumId w:val="1"/>
  </w:num>
  <w:num w:numId="2" w16cid:durableId="1740596374">
    <w:abstractNumId w:val="2"/>
  </w:num>
  <w:num w:numId="3" w16cid:durableId="1282689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032"/>
    <w:rsid w:val="000036F2"/>
    <w:rsid w:val="00007348"/>
    <w:rsid w:val="000272A6"/>
    <w:rsid w:val="00030ADE"/>
    <w:rsid w:val="000B17F8"/>
    <w:rsid w:val="00105DD1"/>
    <w:rsid w:val="001529BA"/>
    <w:rsid w:val="001B4826"/>
    <w:rsid w:val="002768CB"/>
    <w:rsid w:val="002B6A54"/>
    <w:rsid w:val="002E4CE5"/>
    <w:rsid w:val="002F6EEA"/>
    <w:rsid w:val="003332A8"/>
    <w:rsid w:val="003764A1"/>
    <w:rsid w:val="0039070C"/>
    <w:rsid w:val="003E74F3"/>
    <w:rsid w:val="00424DA9"/>
    <w:rsid w:val="00425F58"/>
    <w:rsid w:val="00445922"/>
    <w:rsid w:val="00482F8E"/>
    <w:rsid w:val="004F26FF"/>
    <w:rsid w:val="004F2CF1"/>
    <w:rsid w:val="00503CCB"/>
    <w:rsid w:val="0050434E"/>
    <w:rsid w:val="005C6939"/>
    <w:rsid w:val="005F2032"/>
    <w:rsid w:val="00654EBD"/>
    <w:rsid w:val="00717CE8"/>
    <w:rsid w:val="0073740B"/>
    <w:rsid w:val="00754DD2"/>
    <w:rsid w:val="007A51B8"/>
    <w:rsid w:val="00800818"/>
    <w:rsid w:val="0081562B"/>
    <w:rsid w:val="008C777D"/>
    <w:rsid w:val="008E32D6"/>
    <w:rsid w:val="008F17A2"/>
    <w:rsid w:val="009028DA"/>
    <w:rsid w:val="00913BF3"/>
    <w:rsid w:val="00921BE3"/>
    <w:rsid w:val="00934652"/>
    <w:rsid w:val="00952103"/>
    <w:rsid w:val="0099713C"/>
    <w:rsid w:val="009A63D1"/>
    <w:rsid w:val="009D715D"/>
    <w:rsid w:val="00A32B54"/>
    <w:rsid w:val="00A8548F"/>
    <w:rsid w:val="00AF4018"/>
    <w:rsid w:val="00B1418D"/>
    <w:rsid w:val="00B77B8E"/>
    <w:rsid w:val="00B93F42"/>
    <w:rsid w:val="00BD0C27"/>
    <w:rsid w:val="00C20D62"/>
    <w:rsid w:val="00C7480E"/>
    <w:rsid w:val="00D24116"/>
    <w:rsid w:val="00D65F14"/>
    <w:rsid w:val="00DA21DB"/>
    <w:rsid w:val="00DE4710"/>
    <w:rsid w:val="00E10EC5"/>
    <w:rsid w:val="00ED07B1"/>
    <w:rsid w:val="00FA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6A59"/>
  <w15:docId w15:val="{3F50D7F6-F1EE-45E7-8D04-45DBEF440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20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customStyle="1" w:styleId="Style2">
    <w:name w:val="Style2"/>
    <w:basedOn w:val="a"/>
    <w:rsid w:val="005F203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5F2032"/>
    <w:pPr>
      <w:spacing w:after="0" w:line="36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5F2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032"/>
  </w:style>
  <w:style w:type="paragraph" w:styleId="a6">
    <w:name w:val="footer"/>
    <w:basedOn w:val="a"/>
    <w:link w:val="a7"/>
    <w:uiPriority w:val="99"/>
    <w:semiHidden/>
    <w:unhideWhenUsed/>
    <w:rsid w:val="005F2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032"/>
  </w:style>
  <w:style w:type="paragraph" w:styleId="a8">
    <w:name w:val="Body Text"/>
    <w:basedOn w:val="a"/>
    <w:link w:val="a9"/>
    <w:rsid w:val="002B6A5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rsid w:val="002B6A54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F40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5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5FFC03474765B9DC46950816560DEF076E083FF0AB826D8DBB2533A288DC0E2C1876E643C04473062574D4EA56CC5E75DFB0A44DA160A74D5A6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habarkova</dc:creator>
  <cp:keywords/>
  <dc:description/>
  <cp:lastModifiedBy>Софьина Юлия Владимировна</cp:lastModifiedBy>
  <cp:revision>2</cp:revision>
  <cp:lastPrinted>2024-03-05T06:10:00Z</cp:lastPrinted>
  <dcterms:created xsi:type="dcterms:W3CDTF">2024-03-20T04:50:00Z</dcterms:created>
  <dcterms:modified xsi:type="dcterms:W3CDTF">2024-03-20T04:50:00Z</dcterms:modified>
</cp:coreProperties>
</file>